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9B" w:rsidRPr="0084516F" w:rsidRDefault="0030189B" w:rsidP="0030189B">
      <w:pPr>
        <w:pStyle w:val="StandardWeb"/>
        <w:shd w:val="clear" w:color="auto" w:fill="FFFFFF"/>
        <w:spacing w:before="0" w:beforeAutospacing="0" w:after="0" w:afterAutospacing="0" w:line="40" w:lineRule="atLeast"/>
        <w:rPr>
          <w:rStyle w:val="Naglaeno"/>
          <w:rFonts w:ascii="Arial" w:hAnsi="Arial" w:cs="Arial"/>
          <w:b w:val="0"/>
          <w:sz w:val="21"/>
          <w:szCs w:val="21"/>
        </w:rPr>
      </w:pPr>
    </w:p>
    <w:p w:rsidR="0030189B" w:rsidRPr="0084516F" w:rsidRDefault="0030189B" w:rsidP="0030189B">
      <w:pPr>
        <w:pStyle w:val="StandardWeb"/>
        <w:shd w:val="clear" w:color="auto" w:fill="FFFFFF"/>
        <w:spacing w:before="0" w:beforeAutospacing="0" w:after="0" w:afterAutospacing="0" w:line="40" w:lineRule="atLeast"/>
      </w:pPr>
      <w:r w:rsidRPr="0084516F">
        <w:rPr>
          <w:rStyle w:val="Naglaeno"/>
          <w:b w:val="0"/>
        </w:rPr>
        <w:t>URBROJ: 907/15-2</w:t>
      </w:r>
      <w:r w:rsidRPr="0084516F">
        <w:t> </w:t>
      </w:r>
    </w:p>
    <w:p w:rsidR="0030189B" w:rsidRPr="0084516F" w:rsidRDefault="0030189B" w:rsidP="0030189B">
      <w:pPr>
        <w:pStyle w:val="StandardWeb"/>
        <w:shd w:val="clear" w:color="auto" w:fill="FFFFFF"/>
        <w:spacing w:before="0" w:beforeAutospacing="0" w:after="225" w:afterAutospacing="0" w:line="40" w:lineRule="atLeast"/>
      </w:pPr>
      <w:r w:rsidRPr="0084516F">
        <w:t>U Osijeku, 5. studeni 2015.</w:t>
      </w:r>
    </w:p>
    <w:p w:rsidR="0030189B" w:rsidRPr="0084516F" w:rsidRDefault="0030189B" w:rsidP="0030189B">
      <w:pPr>
        <w:pStyle w:val="StandardWeb"/>
        <w:shd w:val="clear" w:color="auto" w:fill="FFFFFF"/>
        <w:spacing w:before="225" w:beforeAutospacing="0" w:after="225" w:afterAutospacing="0" w:line="300" w:lineRule="atLeast"/>
      </w:pPr>
      <w:r w:rsidRPr="0084516F">
        <w:t> </w:t>
      </w:r>
    </w:p>
    <w:p w:rsidR="0030189B" w:rsidRPr="0084516F" w:rsidRDefault="0030189B" w:rsidP="0084516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16F">
        <w:rPr>
          <w:rFonts w:ascii="Times New Roman" w:hAnsi="Times New Roman" w:cs="Times New Roman"/>
          <w:sz w:val="24"/>
          <w:szCs w:val="24"/>
        </w:rPr>
        <w:t>Na temelju članka 39 Statuta Dječjeg doma Klasje Osijek, sukladno odredbama Zakona o fiskal</w:t>
      </w:r>
      <w:r w:rsidR="0084516F">
        <w:rPr>
          <w:rFonts w:ascii="Times New Roman" w:hAnsi="Times New Roman" w:cs="Times New Roman"/>
          <w:sz w:val="24"/>
          <w:szCs w:val="24"/>
        </w:rPr>
        <w:t xml:space="preserve">noj odgovornosti (Narodne novine 139/10, </w:t>
      </w:r>
      <w:r w:rsidRPr="0084516F">
        <w:rPr>
          <w:rFonts w:ascii="Times New Roman" w:hAnsi="Times New Roman" w:cs="Times New Roman"/>
          <w:sz w:val="24"/>
          <w:szCs w:val="24"/>
        </w:rPr>
        <w:t xml:space="preserve">19/14) i </w:t>
      </w:r>
      <w:r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Uredbe o sastavljanju i predaji Izjave o fiskalnoj odgovornosti i izvještaja o primjeni fiskalnih pravila (Narodne novine, br.</w:t>
      </w:r>
      <w:r w:rsidRPr="008451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78/11</w:t>
      </w:r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106/12,</w:t>
      </w:r>
      <w:r w:rsid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130/13,</w:t>
      </w:r>
      <w:r w:rsid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19/15 i 119/15</w:t>
      </w:r>
      <w:r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), ravnateljica</w:t>
      </w:r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Miranda Glavaš – </w:t>
      </w:r>
      <w:proofErr w:type="spellStart"/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Kul</w:t>
      </w:r>
      <w:proofErr w:type="spellEnd"/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mag.educ.philol.croat</w:t>
      </w:r>
      <w:proofErr w:type="spellEnd"/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Dječjeg doma Klasje Osijek</w:t>
      </w:r>
      <w:r w:rsidR="00C74165"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 daljnjem tekstu Dom)</w:t>
      </w:r>
      <w:r w:rsidRPr="0084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donosi:</w:t>
      </w:r>
    </w:p>
    <w:p w:rsidR="0030189B" w:rsidRPr="0084516F" w:rsidRDefault="0030189B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84516F">
        <w:rPr>
          <w:rStyle w:val="Naglaeno"/>
          <w:rFonts w:ascii="Arial" w:hAnsi="Arial" w:cs="Arial"/>
          <w:sz w:val="21"/>
          <w:szCs w:val="21"/>
        </w:rPr>
        <w:t>ODLUKU</w:t>
      </w:r>
    </w:p>
    <w:p w:rsidR="0030189B" w:rsidRPr="0084516F" w:rsidRDefault="0030189B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  <w:rPr>
          <w:rStyle w:val="Naglaeno"/>
          <w:rFonts w:ascii="Arial" w:hAnsi="Arial" w:cs="Arial"/>
          <w:sz w:val="21"/>
          <w:szCs w:val="21"/>
        </w:rPr>
      </w:pPr>
      <w:r w:rsidRPr="0084516F">
        <w:rPr>
          <w:rStyle w:val="Naglaeno"/>
          <w:rFonts w:ascii="Arial" w:hAnsi="Arial" w:cs="Arial"/>
          <w:sz w:val="21"/>
          <w:szCs w:val="21"/>
        </w:rPr>
        <w:t> O PROCEDURI NAPLATE PRIHODA</w:t>
      </w:r>
    </w:p>
    <w:p w:rsidR="00C74165" w:rsidRPr="0084516F" w:rsidRDefault="00C74165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30189B" w:rsidRPr="0084516F" w:rsidRDefault="00C74165" w:rsidP="00C74165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  <w:r w:rsidRPr="0084516F">
        <w:t>Članak 1.</w:t>
      </w:r>
    </w:p>
    <w:p w:rsidR="0030189B" w:rsidRPr="0084516F" w:rsidRDefault="0030189B" w:rsidP="0084516F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  <w:r w:rsidRPr="0084516F">
        <w:t xml:space="preserve">Ova odluka ima za cilj osigurati učinkovit sustav nadzora naplate prihoda </w:t>
      </w:r>
      <w:r w:rsidR="00C74165" w:rsidRPr="0084516F">
        <w:t>Doma,</w:t>
      </w:r>
      <w:r w:rsidRPr="0084516F">
        <w:t xml:space="preserve"> a u cilju pravovremene naplate potraživanja.</w:t>
      </w:r>
    </w:p>
    <w:p w:rsidR="00C74165" w:rsidRPr="0084516F" w:rsidRDefault="00C74165" w:rsidP="00C74165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  <w:r w:rsidRPr="0084516F">
        <w:t>Članak 2.</w:t>
      </w:r>
    </w:p>
    <w:p w:rsidR="0030189B" w:rsidRPr="0084516F" w:rsidRDefault="0030189B" w:rsidP="0084516F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  <w:r w:rsidRPr="0084516F">
        <w:t>Odlukom se utvrđuje procedura naplate prihoda odnosno mjere naplate, vremensko razdoblje nakon kojega se pokreće pojedina mjera naplate te praćenje naplate po poduzetim mjerama.</w:t>
      </w:r>
    </w:p>
    <w:p w:rsidR="00C74165" w:rsidRPr="0084516F" w:rsidRDefault="00C74165" w:rsidP="00C74165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  <w:r w:rsidRPr="0084516F">
        <w:t>Članak 3.</w:t>
      </w:r>
    </w:p>
    <w:p w:rsidR="00C74165" w:rsidRPr="0084516F" w:rsidRDefault="00C74165" w:rsidP="0084516F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  <w:r w:rsidRPr="0084516F">
        <w:t xml:space="preserve">Jedinica Doma koja je obvezna pratiti naplatu prihoda i primitaka je odjel: Računovodstva. </w:t>
      </w:r>
    </w:p>
    <w:p w:rsidR="00C74165" w:rsidRPr="0084516F" w:rsidRDefault="00C74165" w:rsidP="0084516F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  <w:r w:rsidRPr="0084516F">
        <w:t>Procedura iz članka 1. izvodi se po sljedećem postupku sukladno navedenim propisima:</w:t>
      </w:r>
    </w:p>
    <w:p w:rsidR="0030189B" w:rsidRPr="0084516F" w:rsidRDefault="00C74165" w:rsidP="0084516F">
      <w:pPr>
        <w:pStyle w:val="StandardWeb"/>
        <w:shd w:val="clear" w:color="auto" w:fill="FFFFFF"/>
        <w:spacing w:before="225" w:beforeAutospacing="0" w:after="225" w:afterAutospacing="0" w:line="300" w:lineRule="atLeast"/>
        <w:ind w:firstLine="360"/>
        <w:jc w:val="both"/>
      </w:pPr>
      <w:r w:rsidRPr="0084516F">
        <w:t xml:space="preserve"> - Zakon o socijalnoj skrbi </w:t>
      </w:r>
    </w:p>
    <w:p w:rsidR="00C74165" w:rsidRDefault="00C74165" w:rsidP="0084516F">
      <w:pPr>
        <w:pStyle w:val="StandardWeb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jc w:val="both"/>
      </w:pPr>
      <w:r w:rsidRPr="0084516F">
        <w:t>Pravilnik o sudjelovanju i načinu plaćanja korisnika i drugih obveznika uzdržavanja u troškovima skrbi izvan vlastite obitelji</w:t>
      </w:r>
    </w:p>
    <w:p w:rsidR="00FC456A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</w:p>
    <w:p w:rsidR="00FC456A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</w:p>
    <w:p w:rsidR="00FC456A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</w:p>
    <w:p w:rsidR="00FC456A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</w:p>
    <w:p w:rsidR="00FC456A" w:rsidRPr="0084516F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</w:p>
    <w:p w:rsidR="00FC456A" w:rsidRDefault="00FC456A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</w:p>
    <w:p w:rsidR="0030189B" w:rsidRDefault="0030189B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  <w:r w:rsidRPr="0084516F">
        <w:t>Članak 4.</w:t>
      </w:r>
    </w:p>
    <w:p w:rsidR="00FC456A" w:rsidRPr="0084516F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</w:pPr>
      <w:r>
        <w:t>Tablica naplate prihoda</w:t>
      </w:r>
    </w:p>
    <w:tbl>
      <w:tblPr>
        <w:tblStyle w:val="ivopisnatablicareetke6-isticanje6"/>
        <w:tblW w:w="11058" w:type="dxa"/>
        <w:tblInd w:w="-1004" w:type="dxa"/>
        <w:tblLayout w:type="fixed"/>
        <w:tblLook w:val="04A0" w:firstRow="1" w:lastRow="0" w:firstColumn="1" w:lastColumn="0" w:noHBand="0" w:noVBand="1"/>
      </w:tblPr>
      <w:tblGrid>
        <w:gridCol w:w="1566"/>
        <w:gridCol w:w="2127"/>
        <w:gridCol w:w="2545"/>
        <w:gridCol w:w="2410"/>
        <w:gridCol w:w="2410"/>
      </w:tblGrid>
      <w:tr w:rsidR="0084516F" w:rsidRPr="0084516F" w:rsidTr="00FC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C74165" w:rsidRPr="00FC456A" w:rsidRDefault="00C74165" w:rsidP="0030189B">
            <w:pPr>
              <w:pStyle w:val="StandardWeb"/>
              <w:spacing w:before="225" w:beforeAutospacing="0" w:after="225" w:afterAutospacing="0" w:line="300" w:lineRule="atLeast"/>
              <w:rPr>
                <w:color w:val="auto"/>
                <w:sz w:val="20"/>
                <w:szCs w:val="20"/>
              </w:rPr>
            </w:pPr>
            <w:r w:rsidRPr="00FC456A">
              <w:rPr>
                <w:color w:val="auto"/>
                <w:sz w:val="20"/>
                <w:szCs w:val="20"/>
              </w:rPr>
              <w:t>VRSTE PRIHODA</w:t>
            </w:r>
          </w:p>
        </w:tc>
        <w:tc>
          <w:tcPr>
            <w:tcW w:w="2127" w:type="dxa"/>
          </w:tcPr>
          <w:p w:rsidR="00C74165" w:rsidRPr="00FC456A" w:rsidRDefault="00C74165" w:rsidP="0030189B">
            <w:pPr>
              <w:pStyle w:val="StandardWeb"/>
              <w:spacing w:before="225" w:beforeAutospacing="0" w:after="225" w:afterAutospacing="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C456A">
              <w:rPr>
                <w:color w:val="auto"/>
                <w:sz w:val="20"/>
                <w:szCs w:val="20"/>
              </w:rPr>
              <w:t>MJERE NAPLATE KOJE ĆE SE PODUZIMATI</w:t>
            </w:r>
          </w:p>
        </w:tc>
        <w:tc>
          <w:tcPr>
            <w:tcW w:w="2545" w:type="dxa"/>
          </w:tcPr>
          <w:p w:rsidR="00C74165" w:rsidRPr="00FC456A" w:rsidRDefault="00C74165" w:rsidP="0030189B">
            <w:pPr>
              <w:pStyle w:val="StandardWeb"/>
              <w:spacing w:before="225" w:beforeAutospacing="0" w:after="225" w:afterAutospacing="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C456A">
              <w:rPr>
                <w:color w:val="auto"/>
                <w:sz w:val="20"/>
                <w:szCs w:val="20"/>
              </w:rPr>
              <w:t>VREMENSKO RAZDOBLJE POKRETANJA MJERA NAPLATE</w:t>
            </w:r>
          </w:p>
        </w:tc>
        <w:tc>
          <w:tcPr>
            <w:tcW w:w="2410" w:type="dxa"/>
          </w:tcPr>
          <w:p w:rsidR="00C74165" w:rsidRPr="00FC456A" w:rsidRDefault="00C74165" w:rsidP="0030189B">
            <w:pPr>
              <w:pStyle w:val="StandardWeb"/>
              <w:spacing w:before="225" w:beforeAutospacing="0" w:after="225" w:afterAutospacing="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C456A">
              <w:rPr>
                <w:color w:val="auto"/>
                <w:sz w:val="20"/>
                <w:szCs w:val="20"/>
              </w:rPr>
              <w:t>PRAĆENJE NAPLATE PO PODUZETIM MJERAMA</w:t>
            </w:r>
          </w:p>
        </w:tc>
        <w:tc>
          <w:tcPr>
            <w:tcW w:w="2410" w:type="dxa"/>
          </w:tcPr>
          <w:p w:rsidR="00C74165" w:rsidRPr="00FC456A" w:rsidRDefault="00FC456A" w:rsidP="0030189B">
            <w:pPr>
              <w:pStyle w:val="StandardWeb"/>
              <w:spacing w:before="225" w:beforeAutospacing="0" w:after="225" w:afterAutospacing="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C456A">
              <w:rPr>
                <w:color w:val="auto"/>
                <w:sz w:val="20"/>
                <w:szCs w:val="20"/>
              </w:rPr>
              <w:t>ODJEL KOJI</w:t>
            </w:r>
            <w:r w:rsidR="00C74165" w:rsidRPr="00FC456A">
              <w:rPr>
                <w:color w:val="auto"/>
                <w:sz w:val="20"/>
                <w:szCs w:val="20"/>
              </w:rPr>
              <w:t xml:space="preserve"> ĆE OBAVLJATI NAVEDENE POSLOVE</w:t>
            </w:r>
          </w:p>
        </w:tc>
      </w:tr>
      <w:tr w:rsidR="00FC456A" w:rsidRPr="0084516F" w:rsidTr="00FC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C456A" w:rsidRPr="0084516F" w:rsidRDefault="00FC456A" w:rsidP="00FC456A">
            <w:pPr>
              <w:pStyle w:val="StandardWeb"/>
              <w:spacing w:before="225" w:beforeAutospacing="0" w:after="225" w:afterAutospacing="0" w:line="300" w:lineRule="atLeas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127" w:type="dxa"/>
          </w:tcPr>
          <w:p w:rsidR="00FC456A" w:rsidRPr="0084516F" w:rsidRDefault="00FC456A" w:rsidP="00FC456A">
            <w:pPr>
              <w:pStyle w:val="StandardWeb"/>
              <w:spacing w:before="225" w:beforeAutospacing="0" w:after="225" w:afterAutospacing="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545" w:type="dxa"/>
          </w:tcPr>
          <w:p w:rsidR="00FC456A" w:rsidRPr="0084516F" w:rsidRDefault="00FC456A" w:rsidP="00FC456A">
            <w:pPr>
              <w:pStyle w:val="StandardWeb"/>
              <w:spacing w:before="225" w:beforeAutospacing="0" w:after="225" w:afterAutospacing="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410" w:type="dxa"/>
          </w:tcPr>
          <w:p w:rsidR="00FC456A" w:rsidRPr="0084516F" w:rsidRDefault="00FC456A" w:rsidP="00FC456A">
            <w:pPr>
              <w:pStyle w:val="StandardWeb"/>
              <w:spacing w:before="225" w:beforeAutospacing="0" w:after="225" w:afterAutospacing="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2410" w:type="dxa"/>
          </w:tcPr>
          <w:p w:rsidR="00FC456A" w:rsidRPr="0084516F" w:rsidRDefault="00FC456A" w:rsidP="00FC456A">
            <w:pPr>
              <w:pStyle w:val="StandardWeb"/>
              <w:spacing w:before="225" w:beforeAutospacing="0" w:after="225" w:afterAutospacing="0"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</w:tr>
      <w:tr w:rsidR="00FC456A" w:rsidRPr="0084516F" w:rsidTr="00FC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C456A" w:rsidRPr="0084516F" w:rsidRDefault="00FC456A" w:rsidP="0030189B">
            <w:pPr>
              <w:pStyle w:val="StandardWeb"/>
              <w:spacing w:before="225" w:beforeAutospacing="0" w:after="225" w:afterAutospacing="0" w:line="30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opskrbnina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 participacija</w:t>
            </w:r>
          </w:p>
        </w:tc>
        <w:tc>
          <w:tcPr>
            <w:tcW w:w="2127" w:type="dxa"/>
          </w:tcPr>
          <w:p w:rsidR="00FC456A" w:rsidRPr="0084516F" w:rsidRDefault="00FC456A" w:rsidP="0030189B">
            <w:pPr>
              <w:pStyle w:val="StandardWeb"/>
              <w:spacing w:before="225" w:beforeAutospacing="0" w:after="225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t>Pismena opomena za izvršenje obveze sudjelovanja u plaćanju cijene smještaja nadležnom CZSS</w:t>
            </w:r>
          </w:p>
        </w:tc>
        <w:tc>
          <w:tcPr>
            <w:tcW w:w="2545" w:type="dxa"/>
          </w:tcPr>
          <w:p w:rsidR="00FC456A" w:rsidRPr="0084516F" w:rsidRDefault="00FC456A" w:rsidP="00FC456A">
            <w:pPr>
              <w:pStyle w:val="StandardWeb"/>
              <w:spacing w:before="225" w:beforeAutospacing="0" w:after="225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Slanje pisanog izvješća kvartalno za p</w:t>
            </w:r>
            <w:r w:rsidR="00354E31">
              <w:rPr>
                <w:rFonts w:ascii="Arial" w:hAnsi="Arial" w:cs="Arial"/>
                <w:sz w:val="21"/>
                <w:szCs w:val="21"/>
              </w:rPr>
              <w:t>rethodno razdoblje u slučaju ne</w:t>
            </w:r>
            <w:r>
              <w:rPr>
                <w:rFonts w:ascii="Arial" w:hAnsi="Arial" w:cs="Arial"/>
                <w:sz w:val="21"/>
                <w:szCs w:val="21"/>
              </w:rPr>
              <w:t>izvršavanja obveze nadležnom CZ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SS</w:t>
            </w:r>
          </w:p>
        </w:tc>
        <w:tc>
          <w:tcPr>
            <w:tcW w:w="2410" w:type="dxa"/>
          </w:tcPr>
          <w:p w:rsidR="00FC456A" w:rsidRPr="0084516F" w:rsidRDefault="00FC456A" w:rsidP="0030189B">
            <w:pPr>
              <w:pStyle w:val="StandardWeb"/>
              <w:spacing w:before="225" w:beforeAutospacing="0" w:after="225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Evidentiranje rješenja o ovrhama i naplati u pomoćnim knjigama računovodstva prema korisniku i obvezniku plaćanja</w:t>
            </w:r>
          </w:p>
        </w:tc>
        <w:tc>
          <w:tcPr>
            <w:tcW w:w="2410" w:type="dxa"/>
          </w:tcPr>
          <w:p w:rsidR="00FC456A" w:rsidRPr="0084516F" w:rsidRDefault="00FC456A" w:rsidP="0030189B">
            <w:pPr>
              <w:pStyle w:val="StandardWeb"/>
              <w:spacing w:before="225" w:beforeAutospacing="0" w:after="225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</w:tr>
    </w:tbl>
    <w:p w:rsidR="0030189B" w:rsidRPr="00F3005A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  <w:r w:rsidRPr="00F3005A">
        <w:t>Članak 5.</w:t>
      </w:r>
    </w:p>
    <w:p w:rsidR="0030189B" w:rsidRPr="00FC456A" w:rsidRDefault="0030189B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jc w:val="both"/>
      </w:pPr>
      <w:r w:rsidRPr="00FC456A">
        <w:t>Ukoliko se utvrdi da su potraživanja nenaplativa primjenom mjera utvrđenih  u člancima iz ove procedure (u slučaju nemogućnosti naplate temeljem pravomoćnih odluka nadležnih tijela, zbog nastupanja zastare sukladno važećim zakonskim propisima, ukoliko potraživanja nemaju valjanu pravnu osnovu , u slučaju kada iznos potraživanja obzirom na troškove naplate nije isplativ ili drugim slučajevima propisanih zakonom) potraživanje se može djelomično ili u cijelosti otpisati sukladno</w:t>
      </w:r>
      <w:r w:rsidR="00FC456A" w:rsidRPr="00FC456A">
        <w:t xml:space="preserve"> Sudskom rješenju i rješenju nadležnog Centra za socijalnu skrb</w:t>
      </w:r>
      <w:r w:rsidRPr="00FC456A">
        <w:t>.</w:t>
      </w:r>
    </w:p>
    <w:p w:rsidR="0030189B" w:rsidRPr="00F3005A" w:rsidRDefault="00354E31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jc w:val="center"/>
      </w:pPr>
      <w:r>
        <w:t>Članak 6</w:t>
      </w:r>
      <w:r w:rsidR="0030189B" w:rsidRPr="00F3005A">
        <w:t>.</w:t>
      </w:r>
    </w:p>
    <w:p w:rsidR="0030189B" w:rsidRPr="00FC456A" w:rsidRDefault="0030189B" w:rsidP="0030189B">
      <w:pPr>
        <w:pStyle w:val="StandardWeb"/>
        <w:shd w:val="clear" w:color="auto" w:fill="FFFFFF"/>
        <w:spacing w:before="225" w:beforeAutospacing="0" w:after="225" w:afterAutospacing="0" w:line="300" w:lineRule="atLeast"/>
      </w:pPr>
      <w:r w:rsidRPr="00FC456A">
        <w:t xml:space="preserve">Ova procedura objavljena je na </w:t>
      </w:r>
      <w:r w:rsidR="00FC456A" w:rsidRPr="00FC456A">
        <w:t>oglasnoj ploči Dječjeg doma Klasje Osijek</w:t>
      </w:r>
      <w:r w:rsidRPr="00FC456A">
        <w:t xml:space="preserve"> i stupa na snagu danom donošenja.</w:t>
      </w:r>
    </w:p>
    <w:p w:rsidR="0030189B" w:rsidRPr="0084516F" w:rsidRDefault="0030189B" w:rsidP="0030189B">
      <w:pPr>
        <w:pStyle w:val="StandardWeb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sz w:val="21"/>
          <w:szCs w:val="21"/>
        </w:rPr>
      </w:pPr>
      <w:r w:rsidRPr="0084516F">
        <w:rPr>
          <w:rFonts w:ascii="Arial" w:hAnsi="Arial" w:cs="Arial"/>
          <w:sz w:val="21"/>
          <w:szCs w:val="21"/>
        </w:rPr>
        <w:t> </w:t>
      </w:r>
    </w:p>
    <w:p w:rsidR="0030189B" w:rsidRPr="00FC456A" w:rsidRDefault="0030189B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ind w:left="4248" w:firstLine="708"/>
      </w:pPr>
      <w:r w:rsidRPr="00FC456A">
        <w:t>Ravnateljica</w:t>
      </w:r>
      <w:r w:rsidR="00FC456A" w:rsidRPr="00FC456A">
        <w:t>:</w:t>
      </w:r>
    </w:p>
    <w:p w:rsidR="0030189B" w:rsidRPr="00FC456A" w:rsidRDefault="00FC456A" w:rsidP="00FC456A">
      <w:pPr>
        <w:pStyle w:val="StandardWeb"/>
        <w:shd w:val="clear" w:color="auto" w:fill="FFFFFF"/>
        <w:spacing w:before="225" w:beforeAutospacing="0" w:after="225" w:afterAutospacing="0" w:line="300" w:lineRule="atLeast"/>
        <w:ind w:left="1416" w:firstLine="708"/>
        <w:jc w:val="center"/>
      </w:pPr>
      <w:r w:rsidRPr="00FC456A">
        <w:t xml:space="preserve">Miranda Glavaš - </w:t>
      </w:r>
      <w:proofErr w:type="spellStart"/>
      <w:r w:rsidRPr="00FC456A">
        <w:t>Kul</w:t>
      </w:r>
      <w:proofErr w:type="spellEnd"/>
      <w:r w:rsidR="0030189B" w:rsidRPr="00FC456A">
        <w:t xml:space="preserve">, </w:t>
      </w:r>
      <w:proofErr w:type="spellStart"/>
      <w:r w:rsidRPr="00FC456A">
        <w:t>mag.educ.philol.croat</w:t>
      </w:r>
      <w:proofErr w:type="spellEnd"/>
    </w:p>
    <w:p w:rsidR="00377F91" w:rsidRPr="0084516F" w:rsidRDefault="00192246"/>
    <w:sectPr w:rsidR="00377F91" w:rsidRPr="008451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46" w:rsidRDefault="00192246" w:rsidP="0030189B">
      <w:pPr>
        <w:spacing w:after="0" w:line="240" w:lineRule="auto"/>
      </w:pPr>
      <w:r>
        <w:separator/>
      </w:r>
    </w:p>
  </w:endnote>
  <w:endnote w:type="continuationSeparator" w:id="0">
    <w:p w:rsidR="00192246" w:rsidRDefault="00192246" w:rsidP="0030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46" w:rsidRDefault="00192246" w:rsidP="0030189B">
      <w:pPr>
        <w:spacing w:after="0" w:line="240" w:lineRule="auto"/>
      </w:pPr>
      <w:r>
        <w:separator/>
      </w:r>
    </w:p>
  </w:footnote>
  <w:footnote w:type="continuationSeparator" w:id="0">
    <w:p w:rsidR="00192246" w:rsidRDefault="00192246" w:rsidP="0030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9B" w:rsidRPr="007D693E" w:rsidRDefault="0030189B" w:rsidP="0030189B">
    <w:pPr>
      <w:pStyle w:val="Zaglavlje"/>
      <w:ind w:firstLine="1416"/>
      <w:rPr>
        <w:b/>
      </w:rPr>
    </w:pPr>
    <w:r>
      <w:t xml:space="preserve">       </w:t>
    </w:r>
    <w:r w:rsidRPr="007D693E"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 wp14:anchorId="2215DD76" wp14:editId="3BDDA98C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93E">
      <w:rPr>
        <w:b/>
      </w:rPr>
      <w:t>DJEČJI DOM KLASJE</w:t>
    </w:r>
  </w:p>
  <w:p w:rsidR="0030189B" w:rsidRDefault="0030189B" w:rsidP="0030189B">
    <w:pPr>
      <w:pStyle w:val="Zaglavlje"/>
    </w:pPr>
    <w:r>
      <w:t xml:space="preserve">                               Ružina 32</w:t>
    </w:r>
  </w:p>
  <w:p w:rsidR="0030189B" w:rsidRDefault="0030189B" w:rsidP="0030189B">
    <w:pPr>
      <w:pStyle w:val="Zaglavlje"/>
    </w:pPr>
    <w:r>
      <w:t xml:space="preserve">                               31000 Osijek</w:t>
    </w:r>
  </w:p>
  <w:p w:rsidR="0030189B" w:rsidRDefault="0030189B" w:rsidP="0030189B">
    <w:pPr>
      <w:pStyle w:val="Zaglavlje"/>
    </w:pPr>
    <w:r>
      <w:t xml:space="preserve">                               </w:t>
    </w:r>
    <w:proofErr w:type="spellStart"/>
    <w:r>
      <w:t>tel</w:t>
    </w:r>
    <w:proofErr w:type="spellEnd"/>
    <w:r>
      <w:t>: 031/372-877, 031/373-688</w:t>
    </w:r>
  </w:p>
  <w:p w:rsidR="0030189B" w:rsidRDefault="0030189B" w:rsidP="0030189B">
    <w:pPr>
      <w:pStyle w:val="Zaglavlje"/>
      <w:pBdr>
        <w:bottom w:val="single" w:sz="12" w:space="1" w:color="auto"/>
      </w:pBdr>
    </w:pPr>
    <w:r>
      <w:t xml:space="preserve">                               e-mail: klasjeos@gmail.com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A1225"/>
    <w:multiLevelType w:val="hybridMultilevel"/>
    <w:tmpl w:val="B55AB094"/>
    <w:lvl w:ilvl="0" w:tplc="45C87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B"/>
    <w:rsid w:val="000D2EBC"/>
    <w:rsid w:val="00192246"/>
    <w:rsid w:val="0030189B"/>
    <w:rsid w:val="00354E31"/>
    <w:rsid w:val="004E5675"/>
    <w:rsid w:val="005B53E2"/>
    <w:rsid w:val="0084516F"/>
    <w:rsid w:val="00B6401A"/>
    <w:rsid w:val="00BA73A1"/>
    <w:rsid w:val="00C74165"/>
    <w:rsid w:val="00F3005A"/>
    <w:rsid w:val="00F47A8F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2C3E-65EF-4197-BC82-DC7BF50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0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189B"/>
    <w:rPr>
      <w:b/>
      <w:bCs/>
    </w:rPr>
  </w:style>
  <w:style w:type="character" w:customStyle="1" w:styleId="apple-converted-space">
    <w:name w:val="apple-converted-space"/>
    <w:basedOn w:val="Zadanifontodlomka"/>
    <w:rsid w:val="0030189B"/>
  </w:style>
  <w:style w:type="paragraph" w:styleId="Zaglavlje">
    <w:name w:val="header"/>
    <w:basedOn w:val="Normal"/>
    <w:link w:val="ZaglavljeChar"/>
    <w:uiPriority w:val="99"/>
    <w:unhideWhenUsed/>
    <w:rsid w:val="0030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89B"/>
  </w:style>
  <w:style w:type="paragraph" w:styleId="Podnoje">
    <w:name w:val="footer"/>
    <w:basedOn w:val="Normal"/>
    <w:link w:val="PodnojeChar"/>
    <w:uiPriority w:val="99"/>
    <w:unhideWhenUsed/>
    <w:rsid w:val="0030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89B"/>
  </w:style>
  <w:style w:type="character" w:styleId="Hiperveza">
    <w:name w:val="Hyperlink"/>
    <w:basedOn w:val="Zadanifontodlomka"/>
    <w:uiPriority w:val="99"/>
    <w:semiHidden/>
    <w:unhideWhenUsed/>
    <w:rsid w:val="0030189B"/>
    <w:rPr>
      <w:color w:val="0000FF"/>
      <w:u w:val="single"/>
    </w:rPr>
  </w:style>
  <w:style w:type="table" w:styleId="Reetkatablice">
    <w:name w:val="Table Grid"/>
    <w:basedOn w:val="Obinatablica"/>
    <w:uiPriority w:val="39"/>
    <w:rsid w:val="00C7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FC45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752F-7375-433B-8F8B-D07F85E6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Mudrinović</dc:creator>
  <cp:keywords/>
  <dc:description/>
  <cp:lastModifiedBy>Valentin Mudrinović</cp:lastModifiedBy>
  <cp:revision>4</cp:revision>
  <cp:lastPrinted>2016-03-09T07:10:00Z</cp:lastPrinted>
  <dcterms:created xsi:type="dcterms:W3CDTF">2016-03-01T06:46:00Z</dcterms:created>
  <dcterms:modified xsi:type="dcterms:W3CDTF">2016-03-09T07:27:00Z</dcterms:modified>
</cp:coreProperties>
</file>